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УИД </w:t>
      </w:r>
      <w:r>
        <w:rPr>
          <w:rFonts w:ascii="Times New Roman" w:eastAsia="Times New Roman" w:hAnsi="Times New Roman" w:cs="Times New Roman"/>
        </w:rPr>
        <w:t>86MS00</w:t>
      </w:r>
      <w:r>
        <w:rPr>
          <w:rFonts w:ascii="Times New Roman" w:eastAsia="Times New Roman" w:hAnsi="Times New Roman" w:cs="Times New Roman"/>
        </w:rPr>
        <w:t>65-01-2026-007062-33</w:t>
      </w:r>
    </w:p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5260/2610/2026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ЗАОЧНОЕ </w:t>
      </w: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17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Шулакова Т.А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при секретаре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Кондратьевой Н.А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АО «Банк Русский Стандарт» к </w:t>
      </w:r>
      <w:r>
        <w:rPr>
          <w:rFonts w:ascii="Times New Roman" w:eastAsia="Times New Roman" w:hAnsi="Times New Roman" w:cs="Times New Roman"/>
          <w:sz w:val="27"/>
          <w:szCs w:val="27"/>
        </w:rPr>
        <w:t>Холбану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Юрию Дмитриевичу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взыскании задолженности по кредитному договору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167, 194-199,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233-235 </w:t>
      </w:r>
      <w:r>
        <w:rPr>
          <w:rFonts w:ascii="Times New Roman" w:eastAsia="Times New Roman" w:hAnsi="Times New Roman" w:cs="Times New Roman"/>
          <w:sz w:val="27"/>
          <w:szCs w:val="27"/>
        </w:rPr>
        <w:t>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исков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ое заявление </w:t>
      </w:r>
      <w:r>
        <w:rPr>
          <w:rFonts w:ascii="Times New Roman" w:eastAsia="Times New Roman" w:hAnsi="Times New Roman" w:cs="Times New Roman"/>
          <w:sz w:val="27"/>
          <w:szCs w:val="27"/>
        </w:rPr>
        <w:t>АО «Банк Русский Стандарт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удовлетворить.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Холбана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Дмитриевича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UserDefinedgrp-21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АО «Банк Русский Стандарт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2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задолженность по кредитному договору </w:t>
      </w:r>
      <w:r>
        <w:rPr>
          <w:rStyle w:val="cat-UserDefinedgrp-23rplc-1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22.02.2008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22.02.2008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по </w:t>
      </w:r>
      <w:r>
        <w:rPr>
          <w:rFonts w:ascii="Times New Roman" w:eastAsia="Times New Roman" w:hAnsi="Times New Roman" w:cs="Times New Roman"/>
          <w:sz w:val="27"/>
          <w:szCs w:val="27"/>
        </w:rPr>
        <w:t>06.07.2026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размере </w:t>
      </w:r>
      <w:r>
        <w:rPr>
          <w:rStyle w:val="cat-Sumgrp-12rplc-22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также расходы по уплате государственной пошлины в размере </w:t>
      </w:r>
      <w:r>
        <w:rPr>
          <w:rStyle w:val="cat-Sumgrp-13rplc-23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</w:t>
      </w:r>
      <w:r>
        <w:rPr>
          <w:rFonts w:ascii="Times New Roman" w:eastAsia="Times New Roman" w:hAnsi="Times New Roman" w:cs="Times New Roman"/>
          <w:sz w:val="27"/>
          <w:szCs w:val="27"/>
        </w:rPr>
        <w:t>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567"/>
        <w:jc w:val="both"/>
        <w:rPr>
          <w:sz w:val="16"/>
          <w:szCs w:val="16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/подпись/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Т.А. Шулакова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И.о</w:t>
      </w:r>
      <w:r>
        <w:rPr>
          <w:rFonts w:ascii="Times New Roman" w:eastAsia="Times New Roman" w:hAnsi="Times New Roman" w:cs="Times New Roman"/>
          <w:sz w:val="20"/>
          <w:szCs w:val="20"/>
        </w:rPr>
        <w:t>. 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Т.А. Шулакова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17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сентября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5260/2610</w:t>
      </w:r>
      <w:r>
        <w:rPr>
          <w:rFonts w:ascii="Times New Roman" w:eastAsia="Times New Roman" w:hAnsi="Times New Roman" w:cs="Times New Roman"/>
          <w:sz w:val="20"/>
          <w:szCs w:val="20"/>
        </w:rPr>
        <w:t>/2026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Н.А. Кондратьева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1rplc-11">
    <w:name w:val="cat-UserDefined grp-21 rplc-11"/>
    <w:basedOn w:val="DefaultParagraphFont"/>
  </w:style>
  <w:style w:type="character" w:customStyle="1" w:styleId="cat-UserDefinedgrp-22rplc-17">
    <w:name w:val="cat-UserDefined grp-22 rplc-17"/>
    <w:basedOn w:val="DefaultParagraphFont"/>
  </w:style>
  <w:style w:type="character" w:customStyle="1" w:styleId="cat-UserDefinedgrp-23rplc-18">
    <w:name w:val="cat-UserDefined grp-23 rplc-18"/>
    <w:basedOn w:val="DefaultParagraphFont"/>
  </w:style>
  <w:style w:type="character" w:customStyle="1" w:styleId="cat-Sumgrp-12rplc-22">
    <w:name w:val="cat-Sum grp-12 rplc-22"/>
    <w:basedOn w:val="DefaultParagraphFont"/>
  </w:style>
  <w:style w:type="character" w:customStyle="1" w:styleId="cat-Sumgrp-13rplc-23">
    <w:name w:val="cat-Sum grp-13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